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7A" w:rsidRPr="009A3E7A" w:rsidRDefault="009A3E7A" w:rsidP="009A3E7A">
      <w:pPr>
        <w:jc w:val="center"/>
        <w:rPr>
          <w:b/>
          <w:caps/>
          <w:szCs w:val="28"/>
        </w:rPr>
      </w:pPr>
      <w:r w:rsidRPr="009A3E7A">
        <w:rPr>
          <w:b/>
          <w:caps/>
          <w:szCs w:val="28"/>
        </w:rPr>
        <w:t>Пояснительная записка</w:t>
      </w:r>
    </w:p>
    <w:p w:rsidR="009A3E7A" w:rsidRPr="009A3E7A" w:rsidRDefault="009A3E7A" w:rsidP="009A3E7A">
      <w:pPr>
        <w:jc w:val="center"/>
        <w:rPr>
          <w:b/>
          <w:caps/>
          <w:szCs w:val="28"/>
        </w:rPr>
      </w:pPr>
    </w:p>
    <w:p w:rsidR="009A3E7A" w:rsidRPr="009A3E7A" w:rsidRDefault="009A3E7A" w:rsidP="009A3E7A">
      <w:pPr>
        <w:jc w:val="center"/>
        <w:rPr>
          <w:b/>
          <w:caps/>
          <w:szCs w:val="28"/>
        </w:rPr>
      </w:pPr>
    </w:p>
    <w:p w:rsidR="009A3E7A" w:rsidRPr="009A3E7A" w:rsidRDefault="009A3E7A" w:rsidP="009A3E7A">
      <w:pPr>
        <w:autoSpaceDE w:val="0"/>
        <w:autoSpaceDN w:val="0"/>
        <w:adjustRightInd w:val="0"/>
        <w:jc w:val="center"/>
        <w:rPr>
          <w:b/>
          <w:szCs w:val="28"/>
        </w:rPr>
      </w:pPr>
      <w:r w:rsidRPr="009A3E7A">
        <w:rPr>
          <w:b/>
          <w:szCs w:val="28"/>
        </w:rPr>
        <w:t xml:space="preserve">к проекту закона Ульяновской области «О внесении изменения </w:t>
      </w:r>
    </w:p>
    <w:p w:rsidR="009A3E7A" w:rsidRDefault="009A3E7A" w:rsidP="009A3E7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A3E7A">
        <w:rPr>
          <w:b/>
          <w:szCs w:val="28"/>
        </w:rPr>
        <w:t>в статью 2 Закона Ульяновской области «</w:t>
      </w:r>
      <w:r w:rsidRPr="009A3E7A">
        <w:rPr>
          <w:b/>
          <w:bCs/>
          <w:szCs w:val="28"/>
        </w:rPr>
        <w:t xml:space="preserve"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</w:t>
      </w:r>
    </w:p>
    <w:p w:rsidR="00E244C1" w:rsidRDefault="009A3E7A" w:rsidP="009A3E7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A3E7A">
        <w:rPr>
          <w:b/>
          <w:bCs/>
          <w:szCs w:val="28"/>
        </w:rPr>
        <w:t>на основании договоров купли-продажи лесных насаждений</w:t>
      </w:r>
    </w:p>
    <w:p w:rsidR="009A3E7A" w:rsidRPr="009A3E7A" w:rsidRDefault="009A3E7A" w:rsidP="009A3E7A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9A3E7A">
        <w:rPr>
          <w:b/>
          <w:bCs/>
          <w:szCs w:val="28"/>
        </w:rPr>
        <w:t>без предоставления лесных участков»</w:t>
      </w:r>
    </w:p>
    <w:p w:rsidR="009A3E7A" w:rsidRPr="009A3E7A" w:rsidRDefault="009A3E7A" w:rsidP="009A3E7A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9A3E7A" w:rsidRPr="009A3E7A" w:rsidRDefault="009A3E7A" w:rsidP="009A3E7A">
      <w:pPr>
        <w:ind w:firstLine="709"/>
        <w:jc w:val="both"/>
        <w:rPr>
          <w:szCs w:val="28"/>
        </w:rPr>
      </w:pPr>
    </w:p>
    <w:p w:rsidR="009A3E7A" w:rsidRPr="009A3E7A" w:rsidRDefault="009A3E7A" w:rsidP="009A3E7A">
      <w:pPr>
        <w:autoSpaceDE w:val="0"/>
        <w:autoSpaceDN w:val="0"/>
        <w:adjustRightInd w:val="0"/>
        <w:spacing w:line="336" w:lineRule="auto"/>
        <w:ind w:firstLine="700"/>
        <w:jc w:val="both"/>
        <w:rPr>
          <w:szCs w:val="28"/>
        </w:rPr>
      </w:pPr>
      <w:r w:rsidRPr="009A3E7A">
        <w:rPr>
          <w:szCs w:val="28"/>
        </w:rPr>
        <w:t>Проект закона Ульяновской области «О внесении изменения</w:t>
      </w:r>
      <w:r>
        <w:rPr>
          <w:szCs w:val="28"/>
        </w:rPr>
        <w:t xml:space="preserve">                              </w:t>
      </w:r>
      <w:r w:rsidRPr="009A3E7A">
        <w:rPr>
          <w:szCs w:val="28"/>
        </w:rPr>
        <w:t xml:space="preserve"> в статью 2 Закона Ульяновской области «</w:t>
      </w:r>
      <w:r w:rsidRPr="009A3E7A">
        <w:rPr>
          <w:bCs/>
          <w:szCs w:val="28"/>
        </w:rPr>
        <w:t>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на основании договоров купли-продажи лесных насаждений без предоставления лесных участков»</w:t>
      </w:r>
      <w:r w:rsidRPr="009A3E7A">
        <w:rPr>
          <w:szCs w:val="28"/>
        </w:rPr>
        <w:t xml:space="preserve">  </w:t>
      </w:r>
      <w:r>
        <w:rPr>
          <w:szCs w:val="28"/>
        </w:rPr>
        <w:t xml:space="preserve">                                    </w:t>
      </w:r>
      <w:r w:rsidRPr="009A3E7A">
        <w:rPr>
          <w:szCs w:val="28"/>
        </w:rPr>
        <w:t>(далее – законопроект) подготовлен в целях приведения Закона Ульяновской области от 14 июля 2009 года № 101-ЗО «Об исключительных случаях заготовки на территории Ульяновской области древесины для обеспечения государственных или муниципальных нужд на основании договора купли-продажи лесных насаждений, а также елей и (или) деревьев других хвойных пород для новогодних праздников на основании договоров купли-продажи лесных насаждений без предоставления лесных участков»</w:t>
      </w:r>
      <w:r>
        <w:rPr>
          <w:szCs w:val="28"/>
        </w:rPr>
        <w:t xml:space="preserve">                                      </w:t>
      </w:r>
      <w:r w:rsidRPr="009A3E7A">
        <w:rPr>
          <w:szCs w:val="28"/>
        </w:rPr>
        <w:t xml:space="preserve"> (далее – Закон № 101-ЗО) в соответствие с законодательством Российской Федерации.</w:t>
      </w:r>
    </w:p>
    <w:p w:rsidR="009A3E7A" w:rsidRPr="009A3E7A" w:rsidRDefault="009A3E7A" w:rsidP="009A3E7A">
      <w:pPr>
        <w:autoSpaceDE w:val="0"/>
        <w:autoSpaceDN w:val="0"/>
        <w:adjustRightInd w:val="0"/>
        <w:spacing w:line="336" w:lineRule="auto"/>
        <w:ind w:firstLine="700"/>
        <w:jc w:val="both"/>
        <w:rPr>
          <w:szCs w:val="28"/>
        </w:rPr>
      </w:pPr>
      <w:r w:rsidRPr="009A3E7A">
        <w:rPr>
          <w:szCs w:val="28"/>
        </w:rPr>
        <w:t xml:space="preserve">В соответствии с пунктом 3 статьи 2  Закона № 101-ЗО допускается заготовка древесины, за исключением древесины деревьев, заготовка которой запрещена, а также древесины деревьев, расположенных в защитных лесах,           для обеспечения государственных нужд или муниципальных нужд                          на основании договора купли-продажи лесных насаждений для целей реализации на территории Ульяновской области приоритетного национального проекта «Доступное и комфортное жильё – гражданам России», федеральной </w:t>
      </w:r>
      <w:r w:rsidRPr="009A3E7A">
        <w:rPr>
          <w:szCs w:val="28"/>
        </w:rPr>
        <w:lastRenderedPageBreak/>
        <w:t>целевой программы «Жилище» на 2015-2020 годы, государственных программ Ульяновской области и муниципальных программ по вопросам жилищного строительства.</w:t>
      </w:r>
    </w:p>
    <w:p w:rsidR="009A3E7A" w:rsidRPr="009A3E7A" w:rsidRDefault="009A3E7A" w:rsidP="009A3E7A">
      <w:pPr>
        <w:autoSpaceDE w:val="0"/>
        <w:autoSpaceDN w:val="0"/>
        <w:adjustRightInd w:val="0"/>
        <w:spacing w:line="336" w:lineRule="auto"/>
        <w:ind w:firstLine="700"/>
        <w:jc w:val="both"/>
        <w:rPr>
          <w:szCs w:val="28"/>
        </w:rPr>
      </w:pPr>
      <w:r w:rsidRPr="009A3E7A">
        <w:rPr>
          <w:szCs w:val="28"/>
        </w:rPr>
        <w:t xml:space="preserve">Необходимо отметить, что федеральная целевая программа «Жилище»            на 2015-2020 годы была утверждена постановлением Правительства Российской Федерации от 17 декабря 2010 года № 1050. В соответствии </w:t>
      </w:r>
      <w:r>
        <w:rPr>
          <w:szCs w:val="28"/>
        </w:rPr>
        <w:t xml:space="preserve">                      </w:t>
      </w:r>
      <w:r w:rsidRPr="009A3E7A">
        <w:rPr>
          <w:szCs w:val="28"/>
        </w:rPr>
        <w:t>с изменениями, внесёнными в данное постановление постановлением Правительства Российской Федерации от 30 декабря 2017 года № 1710, реализация федеральной целевой программы «Жилище» на 2015-2020 годы завершена, а вместо неё установлены особенности реализации отдельных мероприятий государственной программы Российской Федерации «Обеспечение доступным и комфортным жильём и коммунальными услугами граждан Российской Федерации».</w:t>
      </w:r>
    </w:p>
    <w:p w:rsidR="009A3E7A" w:rsidRPr="009A3E7A" w:rsidRDefault="009A3E7A" w:rsidP="009A3E7A">
      <w:pPr>
        <w:autoSpaceDE w:val="0"/>
        <w:autoSpaceDN w:val="0"/>
        <w:adjustRightInd w:val="0"/>
        <w:spacing w:line="336" w:lineRule="auto"/>
        <w:ind w:firstLine="700"/>
        <w:jc w:val="both"/>
        <w:rPr>
          <w:szCs w:val="28"/>
        </w:rPr>
      </w:pPr>
      <w:r w:rsidRPr="009A3E7A">
        <w:rPr>
          <w:szCs w:val="28"/>
        </w:rPr>
        <w:t xml:space="preserve">В этой связи законопроектом предлагается изложить </w:t>
      </w:r>
      <w:r>
        <w:rPr>
          <w:szCs w:val="28"/>
        </w:rPr>
        <w:t xml:space="preserve">                                       </w:t>
      </w:r>
      <w:r w:rsidRPr="009A3E7A">
        <w:rPr>
          <w:szCs w:val="28"/>
        </w:rPr>
        <w:t>пункт 3 статьи 2 Закона № 101-ЗО в новой редакции.</w:t>
      </w:r>
    </w:p>
    <w:p w:rsidR="009A3E7A" w:rsidRPr="009A3E7A" w:rsidRDefault="009A3E7A" w:rsidP="009A3E7A">
      <w:pPr>
        <w:autoSpaceDE w:val="0"/>
        <w:autoSpaceDN w:val="0"/>
        <w:adjustRightInd w:val="0"/>
        <w:spacing w:line="336" w:lineRule="auto"/>
        <w:ind w:firstLine="700"/>
        <w:jc w:val="both"/>
        <w:rPr>
          <w:rFonts w:eastAsia="Calibri"/>
          <w:szCs w:val="28"/>
          <w:lang w:eastAsia="en-US"/>
        </w:rPr>
      </w:pPr>
      <w:r w:rsidRPr="009A3E7A">
        <w:rPr>
          <w:szCs w:val="28"/>
        </w:rPr>
        <w:t xml:space="preserve">Последствием принятия законопроекта станет приведение </w:t>
      </w:r>
      <w:r>
        <w:rPr>
          <w:szCs w:val="28"/>
        </w:rPr>
        <w:t xml:space="preserve">                         </w:t>
      </w:r>
      <w:r w:rsidRPr="009A3E7A">
        <w:rPr>
          <w:szCs w:val="28"/>
        </w:rPr>
        <w:t xml:space="preserve">статьи 2 Закона № 101-ЗО в соответствие с законодательством </w:t>
      </w:r>
      <w:r>
        <w:rPr>
          <w:szCs w:val="28"/>
        </w:rPr>
        <w:t xml:space="preserve">                    </w:t>
      </w:r>
      <w:r w:rsidRPr="009A3E7A">
        <w:rPr>
          <w:szCs w:val="28"/>
        </w:rPr>
        <w:t>Российской Федерации.</w:t>
      </w:r>
      <w:r w:rsidRPr="009A3E7A">
        <w:rPr>
          <w:rFonts w:eastAsia="Calibri"/>
          <w:szCs w:val="28"/>
          <w:lang w:eastAsia="en-US"/>
        </w:rPr>
        <w:t xml:space="preserve"> </w:t>
      </w:r>
    </w:p>
    <w:p w:rsidR="009A3E7A" w:rsidRPr="009A3E7A" w:rsidRDefault="009A3E7A" w:rsidP="009A3E7A">
      <w:pPr>
        <w:spacing w:line="336" w:lineRule="auto"/>
        <w:ind w:firstLine="709"/>
        <w:jc w:val="both"/>
        <w:rPr>
          <w:szCs w:val="28"/>
        </w:rPr>
      </w:pPr>
      <w:r w:rsidRPr="009A3E7A">
        <w:rPr>
          <w:szCs w:val="28"/>
        </w:rPr>
        <w:t>Законопроект подготовлен депутатом Законодательного Собрания Ульяновской области В.П.Антиповым и заместителем руководителя аппарата Законодательного Собрания Ульяновской области – начальником управления аппарата Законодательного Собрания Ульяновской области по вопросам правового и документационного обеспечения В.Г.Причестновым.</w:t>
      </w:r>
    </w:p>
    <w:p w:rsidR="009A3E7A" w:rsidRPr="009A3E7A" w:rsidRDefault="009A3E7A" w:rsidP="009A3E7A">
      <w:pPr>
        <w:pStyle w:val="ConsPlusNormal"/>
        <w:ind w:firstLine="700"/>
        <w:jc w:val="both"/>
      </w:pPr>
    </w:p>
    <w:p w:rsidR="009A3E7A" w:rsidRPr="009A3E7A" w:rsidRDefault="009A3E7A" w:rsidP="009A3E7A">
      <w:pPr>
        <w:pStyle w:val="ConsPlusNormal"/>
        <w:jc w:val="center"/>
      </w:pPr>
      <w:r w:rsidRPr="009A3E7A">
        <w:t>____________________</w:t>
      </w:r>
    </w:p>
    <w:p w:rsidR="009B71D0" w:rsidRPr="009A3E7A" w:rsidRDefault="009B71D0">
      <w:pPr>
        <w:rPr>
          <w:szCs w:val="28"/>
        </w:rPr>
      </w:pPr>
    </w:p>
    <w:sectPr w:rsidR="009B71D0" w:rsidRPr="009A3E7A" w:rsidSect="009A3E7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D8B" w:rsidRDefault="009F5D8B" w:rsidP="009A3E7A">
      <w:r>
        <w:separator/>
      </w:r>
    </w:p>
  </w:endnote>
  <w:endnote w:type="continuationSeparator" w:id="1">
    <w:p w:rsidR="009F5D8B" w:rsidRDefault="009F5D8B" w:rsidP="009A3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D8B" w:rsidRDefault="009F5D8B" w:rsidP="009A3E7A">
      <w:r>
        <w:separator/>
      </w:r>
    </w:p>
  </w:footnote>
  <w:footnote w:type="continuationSeparator" w:id="1">
    <w:p w:rsidR="009F5D8B" w:rsidRDefault="009F5D8B" w:rsidP="009A3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40310"/>
      <w:docPartObj>
        <w:docPartGallery w:val="Page Numbers (Top of Page)"/>
        <w:docPartUnique/>
      </w:docPartObj>
    </w:sdtPr>
    <w:sdtContent>
      <w:p w:rsidR="009A3E7A" w:rsidRDefault="009A3E7A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9A3E7A" w:rsidRDefault="009A3E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E7A"/>
    <w:rsid w:val="009A3E7A"/>
    <w:rsid w:val="009B71D0"/>
    <w:rsid w:val="009F5D8B"/>
    <w:rsid w:val="00E24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7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3E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9A3E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3E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A3E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3E7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2018-04-04T08:39:00Z</cp:lastPrinted>
  <dcterms:created xsi:type="dcterms:W3CDTF">2018-04-04T08:33:00Z</dcterms:created>
  <dcterms:modified xsi:type="dcterms:W3CDTF">2018-04-04T08:40:00Z</dcterms:modified>
</cp:coreProperties>
</file>